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Aptos" w:hAnsi="Aptos"/>
          <w:b/>
          <w:color w:val="0F6F63"/>
          <w:sz w:val="19"/>
        </w:rPr>
        <w:t>NIKHILA GULAKARAM  |  APPLIED AI QUALITY</w:t>
      </w:r>
    </w:p>
    <w:p>
      <w:pPr>
        <w:spacing w:after="200"/>
      </w:pPr>
      <w:r>
        <w:rPr>
          <w:rFonts w:ascii="Aptos" w:hAnsi="Aptos"/>
          <w:b/>
          <w:color w:val="000000"/>
          <w:sz w:val="52"/>
        </w:rPr>
        <w:t>Multi Agent HANDOFF Testing Checklist</w:t>
      </w:r>
    </w:p>
    <w:p>
      <w:pPr>
        <w:spacing w:after="240"/>
      </w:pPr>
      <w:r>
        <w:rPr>
          <w:rFonts w:ascii="Aptos" w:hAnsi="Aptos"/>
          <w:b w:val="0"/>
          <w:color w:val="444C50"/>
          <w:sz w:val="26"/>
        </w:rPr>
        <w:t>A practical quality engineering guide for testing delegation, context transfer, permissions, traceability, failure containment, and final verification.</w:t>
      </w: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Purpose</w:t>
      </w:r>
    </w:p>
    <w:p>
      <w:pPr>
        <w:spacing w:after="140" w:line="259" w:lineRule="auto"/>
      </w:pPr>
      <w:r>
        <w:rPr>
          <w:rFonts w:ascii="Aptos" w:hAnsi="Aptos"/>
          <w:b w:val="0"/>
          <w:color w:val="444C50"/>
          <w:sz w:val="22"/>
        </w:rPr>
        <w:t>Use this checklist when two or more AI agents divide work, call one another, or pass a task between an orchestrator and specialists. The goal is to determine whether the complete workflow remains faithful to the user’s request and safe when one component fails.</w:t>
      </w:r>
    </w:p>
    <w:p>
      <w:pPr>
        <w:spacing w:after="140" w:line="259" w:lineRule="auto"/>
      </w:pPr>
      <w:r>
        <w:rPr>
          <w:rFonts w:ascii="Aptos" w:hAnsi="Aptos"/>
          <w:b/>
          <w:color w:val="000000"/>
          <w:sz w:val="22"/>
        </w:rPr>
        <w:t xml:space="preserve">Main conclusion  </w:t>
      </w:r>
      <w:r>
        <w:rPr>
          <w:rFonts w:ascii="Aptos" w:hAnsi="Aptos"/>
          <w:b w:val="0"/>
          <w:color w:val="444C50"/>
          <w:sz w:val="22"/>
        </w:rPr>
        <w:t>A successful final answer does not prove that every handoff was correct. Review the identity, context, authority, evidence, and recovery behavior at each boundary.</w:t>
      </w: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The HANDOFF control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792"/>
        <w:gridCol w:w="2232"/>
        <w:gridCol w:w="6264"/>
      </w:tblGrid>
      <w:tr>
        <w:trPr>
          <w:tblHeader/>
          <w:cantSplit/>
        </w:trPr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Step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Control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What to verify</w:t>
            </w:r>
          </w:p>
        </w:tc>
      </w:tr>
      <w:tr>
        <w:trPr>
          <w:cantSplit/>
        </w:trPr>
        <w:tc>
          <w:tcPr>
            <w:tcW w:type="dxa" w:w="79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H</w:t>
            </w:r>
          </w:p>
        </w:tc>
        <w:tc>
          <w:tcPr>
            <w:tcW w:type="dxa" w:w="223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Human goal</w:t>
            </w:r>
          </w:p>
        </w:tc>
        <w:tc>
          <w:tcPr>
            <w:tcW w:type="dxa" w:w="626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Original intent, success criteria, constraints, and approval points</w:t>
            </w:r>
          </w:p>
        </w:tc>
      </w:tr>
      <w:tr>
        <w:trPr>
          <w:cantSplit/>
        </w:trPr>
        <w:tc>
          <w:tcPr>
            <w:tcW w:type="dxa" w:w="792"/>
            <w:shd w:fill="EAF5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A</w:t>
            </w:r>
          </w:p>
        </w:tc>
        <w:tc>
          <w:tcPr>
            <w:tcW w:type="dxa" w:w="2232"/>
            <w:shd w:fill="EAF5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Agent authority</w:t>
            </w:r>
          </w:p>
        </w:tc>
        <w:tc>
          <w:tcPr>
            <w:tcW w:type="dxa" w:w="6264"/>
            <w:shd w:fill="EAF5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Identity, tenant, purpose, permissions, tools, and data scope</w:t>
            </w:r>
          </w:p>
        </w:tc>
      </w:tr>
      <w:tr>
        <w:trPr>
          <w:cantSplit/>
        </w:trPr>
        <w:tc>
          <w:tcPr>
            <w:tcW w:type="dxa" w:w="79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N</w:t>
            </w:r>
          </w:p>
        </w:tc>
        <w:tc>
          <w:tcPr>
            <w:tcW w:type="dxa" w:w="223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Necessary context</w:t>
            </w:r>
          </w:p>
        </w:tc>
        <w:tc>
          <w:tcPr>
            <w:tcW w:type="dxa" w:w="626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Accurate, current, relevant information with sensitive data minimized</w:t>
            </w:r>
          </w:p>
        </w:tc>
      </w:tr>
      <w:tr>
        <w:trPr>
          <w:cantSplit/>
        </w:trPr>
        <w:tc>
          <w:tcPr>
            <w:tcW w:type="dxa" w:w="792"/>
            <w:shd w:fill="EAF5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D</w:t>
            </w:r>
          </w:p>
        </w:tc>
        <w:tc>
          <w:tcPr>
            <w:tcW w:type="dxa" w:w="2232"/>
            <w:shd w:fill="EAF5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Delegation contract</w:t>
            </w:r>
          </w:p>
        </w:tc>
        <w:tc>
          <w:tcPr>
            <w:tcW w:type="dxa" w:w="6264"/>
            <w:shd w:fill="EAF5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Subtask, limits, evidence, timeout, retry rule, and output format</w:t>
            </w:r>
          </w:p>
        </w:tc>
      </w:tr>
      <w:tr>
        <w:trPr>
          <w:cantSplit/>
        </w:trPr>
        <w:tc>
          <w:tcPr>
            <w:tcW w:type="dxa" w:w="79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O</w:t>
            </w:r>
          </w:p>
        </w:tc>
        <w:tc>
          <w:tcPr>
            <w:tcW w:type="dxa" w:w="223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Observe</w:t>
            </w:r>
          </w:p>
        </w:tc>
        <w:tc>
          <w:tcPr>
            <w:tcW w:type="dxa" w:w="626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One connected trace across agents, messages, tools, approvals, and outcomes</w:t>
            </w:r>
          </w:p>
        </w:tc>
      </w:tr>
      <w:tr>
        <w:trPr>
          <w:cantSplit/>
        </w:trPr>
        <w:tc>
          <w:tcPr>
            <w:tcW w:type="dxa" w:w="792"/>
            <w:shd w:fill="EAF5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F</w:t>
            </w:r>
          </w:p>
        </w:tc>
        <w:tc>
          <w:tcPr>
            <w:tcW w:type="dxa" w:w="2232"/>
            <w:shd w:fill="EAF5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Fail safely</w:t>
            </w:r>
          </w:p>
        </w:tc>
        <w:tc>
          <w:tcPr>
            <w:tcW w:type="dxa" w:w="6264"/>
            <w:shd w:fill="EAF5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Contain, cancel, retry safely, roll back where possible, and escalate</w:t>
            </w:r>
          </w:p>
        </w:tc>
      </w:tr>
      <w:tr>
        <w:trPr>
          <w:cantSplit/>
        </w:trPr>
        <w:tc>
          <w:tcPr>
            <w:tcW w:type="dxa" w:w="79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F</w:t>
            </w:r>
          </w:p>
        </w:tc>
        <w:tc>
          <w:tcPr>
            <w:tcW w:type="dxa" w:w="223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Final verification</w:t>
            </w:r>
          </w:p>
        </w:tc>
        <w:tc>
          <w:tcPr>
            <w:tcW w:type="dxa" w:w="626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Compare the combined result with the original goal before execution</w:t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H  Human goal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91"/>
        <w:gridCol w:w="6682"/>
        <w:gridCol w:w="1944"/>
      </w:tblGrid>
      <w:tr>
        <w:trPr>
          <w:cantSplit/>
        </w:trPr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[ ]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Verification item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Evidence or owner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The original user or business goal is recorded in plain language.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Success criteria and unacceptable outcomes are explicit.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Constraints, policies, evidence boundaries, and deadlines are recorded.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High-impact or irreversible actions have a meaningful approval point.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A  Agent identity and authority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91"/>
        <w:gridCol w:w="6682"/>
        <w:gridCol w:w="1944"/>
      </w:tblGrid>
      <w:tr>
        <w:trPr>
          <w:cantSplit/>
        </w:trPr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[ ]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Verification item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Evidence or owner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Every acting agent has a verifiable identity, owner, role, and version.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User, tenant, and session boundaries are preserved at every handoff.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The receiving agent has only the minimum tools, data, and permissions required.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The workflow rejects an unknown, substituted, expired, or unauthorized agent.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N  Necessary context only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91"/>
        <w:gridCol w:w="6682"/>
        <w:gridCol w:w="1944"/>
      </w:tblGrid>
      <w:tr>
        <w:trPr>
          <w:cantSplit/>
        </w:trPr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[ ]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Verification item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Evidence or owner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Transferred context is complete enough to perform the subtask correctly.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Facts, citations, timestamps, confidence, and unresolved uncertainty are preserved.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Secrets, unrelated conversation history, and unnecessary personal data are excluded.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Untrusted instructions are identified and cannot silently become system authority.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D  Delegation contract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91"/>
        <w:gridCol w:w="6682"/>
        <w:gridCol w:w="1944"/>
      </w:tblGrid>
      <w:tr>
        <w:trPr>
          <w:cantSplit/>
        </w:trPr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[ ]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Verification item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Evidence or owner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The delegated subtask, permitted actions, and completion condition are unambiguous.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Expected output format, required evidence, timeout, and retry limits are defined.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The receiver can reject or escalate an incomplete, conflicting, or unsafe request.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Duplicate delivery does not produce duplicate side effects.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O  Observe every handoff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91"/>
        <w:gridCol w:w="6682"/>
        <w:gridCol w:w="1944"/>
      </w:tblGrid>
      <w:tr>
        <w:trPr>
          <w:cantSplit/>
        </w:trPr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[ ]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Verification item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Evidence or owner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One workflow ID connects the user request, messages, agents, tools, and outcome.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The trace records sender, receiver, time, context version, permissions, and decision.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Approvals, retries, errors, fallbacks, and human interventions are visible.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Sensitive trace data is protected while retaining enough evidence for investigation.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F  Fail safely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91"/>
        <w:gridCol w:w="6682"/>
        <w:gridCol w:w="1944"/>
      </w:tblGrid>
      <w:tr>
        <w:trPr>
          <w:cantSplit/>
        </w:trPr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[ ]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Verification item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Evidence or owner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Unavailable or slow agents lead to a controlled timeout, fallback, or escalation.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Malformed, delayed, replayed, or conflicting messages are detected and contained.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Partial completion cannot be mistaken for full success.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The workflow supports safe cancellation, idempotent retry, and rollback where possible.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A single compromised agent cannot automatically expand privileges or corrupt every agent.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F  Final verification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91"/>
        <w:gridCol w:w="6682"/>
        <w:gridCol w:w="1944"/>
      </w:tblGrid>
      <w:tr>
        <w:trPr>
          <w:cantSplit/>
        </w:trPr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[ ]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Verification item</w:t>
            </w:r>
          </w:p>
        </w:tc>
        <w:tc>
          <w:tcPr>
            <w:tcW w:type="dxa" w:w="3331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Evidence or owner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The combined result is compared with the original human goal and constraints.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Material claims and citations are supported by approved evidence.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Conflicts between specialist outputs are resolved or disclosed.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High-impact execution waits for the required human or deterministic validation gate.</w:t>
            </w:r>
          </w:p>
        </w:tc>
        <w:tc>
          <w:tcPr>
            <w:tcW w:type="dxa" w:w="1944"/>
            <w:shd w:fill="F6F8F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9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F6F63"/>
                <w:sz w:val="20"/>
              </w:rPr>
              <w:t>[ ]</w:t>
            </w:r>
          </w:p>
        </w:tc>
        <w:tc>
          <w:tcPr>
            <w:tcW w:type="dxa" w:w="6682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20"/>
              </w:rPr>
              <w:t>The user receives a truthful final status, including partial completion or uncertainty.</w:t>
            </w:r>
          </w:p>
        </w:tc>
        <w:tc>
          <w:tcPr>
            <w:tcW w:type="dxa" w:w="1944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6E7476"/>
                <w:sz w:val="18"/>
              </w:rPr>
              <w:t>________________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Minimum failure scenarios</w:t>
      </w:r>
    </w:p>
    <w:p>
      <w:pPr>
        <w:spacing w:after="140" w:line="259" w:lineRule="auto"/>
      </w:pPr>
      <w:r>
        <w:rPr>
          <w:rFonts w:ascii="Aptos" w:hAnsi="Aptos"/>
          <w:b w:val="0"/>
          <w:color w:val="444C50"/>
          <w:sz w:val="22"/>
        </w:rPr>
        <w:t>Run representative normal cases first, then challenge the handoff boundaries. Add domain-specific risks before release.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232"/>
        <w:gridCol w:w="3096"/>
        <w:gridCol w:w="2448"/>
        <w:gridCol w:w="1512"/>
      </w:tblGrid>
      <w:tr>
        <w:trPr>
          <w:tblHeader/>
          <w:cantSplit/>
        </w:trPr>
        <w:tc>
          <w:tcPr>
            <w:tcW w:type="dxa" w:w="2498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Test condition</w:t>
            </w:r>
          </w:p>
        </w:tc>
        <w:tc>
          <w:tcPr>
            <w:tcW w:type="dxa" w:w="2498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Expected control</w:t>
            </w:r>
          </w:p>
        </w:tc>
        <w:tc>
          <w:tcPr>
            <w:tcW w:type="dxa" w:w="2498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  <w:tc>
          <w:tcPr>
            <w:tcW w:type="dxa" w:w="2498"/>
            <w:shd w:fill="0F6F6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Result</w:t>
            </w:r>
          </w:p>
        </w:tc>
      </w:tr>
      <w:tr>
        <w:trPr>
          <w:cantSplit/>
        </w:trPr>
        <w:tc>
          <w:tcPr>
            <w:tcW w:type="dxa" w:w="223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Wrong agent selected</w:t>
            </w:r>
          </w:p>
        </w:tc>
        <w:tc>
          <w:tcPr>
            <w:tcW w:type="dxa" w:w="3096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Reject, reroute, or escalate</w:t>
            </w:r>
          </w:p>
        </w:tc>
        <w:tc>
          <w:tcPr>
            <w:tcW w:type="dxa" w:w="2448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Routing trace and reason</w:t>
            </w:r>
          </w:p>
        </w:tc>
        <w:tc>
          <w:tcPr>
            <w:tcW w:type="dxa" w:w="151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  <w:tr>
        <w:trPr>
          <w:cantSplit/>
        </w:trPr>
        <w:tc>
          <w:tcPr>
            <w:tcW w:type="dxa" w:w="223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Constraint omitted</w:t>
            </w:r>
          </w:p>
        </w:tc>
        <w:tc>
          <w:tcPr>
            <w:tcW w:type="dxa" w:w="3096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Receiver detects missing contract</w:t>
            </w:r>
          </w:p>
        </w:tc>
        <w:tc>
          <w:tcPr>
            <w:tcW w:type="dxa" w:w="2448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Original vs transferred context</w:t>
            </w:r>
          </w:p>
        </w:tc>
        <w:tc>
          <w:tcPr>
            <w:tcW w:type="dxa" w:w="151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  <w:tr>
        <w:trPr>
          <w:cantSplit/>
        </w:trPr>
        <w:tc>
          <w:tcPr>
            <w:tcW w:type="dxa" w:w="223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Unauthorized tool</w:t>
            </w:r>
          </w:p>
        </w:tc>
        <w:tc>
          <w:tcPr>
            <w:tcW w:type="dxa" w:w="3096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Least privilege blocks the call</w:t>
            </w:r>
          </w:p>
        </w:tc>
        <w:tc>
          <w:tcPr>
            <w:tcW w:type="dxa" w:w="2448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Policy decision and tool log</w:t>
            </w:r>
          </w:p>
        </w:tc>
        <w:tc>
          <w:tcPr>
            <w:tcW w:type="dxa" w:w="151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  <w:tr>
        <w:trPr>
          <w:cantSplit/>
        </w:trPr>
        <w:tc>
          <w:tcPr>
            <w:tcW w:type="dxa" w:w="223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Cross-tenant context</w:t>
            </w:r>
          </w:p>
        </w:tc>
        <w:tc>
          <w:tcPr>
            <w:tcW w:type="dxa" w:w="3096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Isolation prevents disclosure</w:t>
            </w:r>
          </w:p>
        </w:tc>
        <w:tc>
          <w:tcPr>
            <w:tcW w:type="dxa" w:w="2448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Tenant IDs and access result</w:t>
            </w:r>
          </w:p>
        </w:tc>
        <w:tc>
          <w:tcPr>
            <w:tcW w:type="dxa" w:w="151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  <w:tr>
        <w:trPr>
          <w:cantSplit/>
        </w:trPr>
        <w:tc>
          <w:tcPr>
            <w:tcW w:type="dxa" w:w="223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Duplicate message</w:t>
            </w:r>
          </w:p>
        </w:tc>
        <w:tc>
          <w:tcPr>
            <w:tcW w:type="dxa" w:w="3096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One idempotent outcome</w:t>
            </w:r>
          </w:p>
        </w:tc>
        <w:tc>
          <w:tcPr>
            <w:tcW w:type="dxa" w:w="2448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Message ID and action count</w:t>
            </w:r>
          </w:p>
        </w:tc>
        <w:tc>
          <w:tcPr>
            <w:tcW w:type="dxa" w:w="151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  <w:tr>
        <w:trPr>
          <w:cantSplit/>
        </w:trPr>
        <w:tc>
          <w:tcPr>
            <w:tcW w:type="dxa" w:w="223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Conflicting agents</w:t>
            </w:r>
          </w:p>
        </w:tc>
        <w:tc>
          <w:tcPr>
            <w:tcW w:type="dxa" w:w="3096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Resolve or ask a human</w:t>
            </w:r>
          </w:p>
        </w:tc>
        <w:tc>
          <w:tcPr>
            <w:tcW w:type="dxa" w:w="2448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Comparison and escalation</w:t>
            </w:r>
          </w:p>
        </w:tc>
        <w:tc>
          <w:tcPr>
            <w:tcW w:type="dxa" w:w="151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  <w:tr>
        <w:trPr>
          <w:cantSplit/>
        </w:trPr>
        <w:tc>
          <w:tcPr>
            <w:tcW w:type="dxa" w:w="223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Agent timeout</w:t>
            </w:r>
          </w:p>
        </w:tc>
        <w:tc>
          <w:tcPr>
            <w:tcW w:type="dxa" w:w="3096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Controlled fallback or stop</w:t>
            </w:r>
          </w:p>
        </w:tc>
        <w:tc>
          <w:tcPr>
            <w:tcW w:type="dxa" w:w="2448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Timeout and recovery trace</w:t>
            </w:r>
          </w:p>
        </w:tc>
        <w:tc>
          <w:tcPr>
            <w:tcW w:type="dxa" w:w="151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  <w:tr>
        <w:trPr>
          <w:cantSplit/>
        </w:trPr>
        <w:tc>
          <w:tcPr>
            <w:tcW w:type="dxa" w:w="223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Partial completion</w:t>
            </w:r>
          </w:p>
        </w:tc>
        <w:tc>
          <w:tcPr>
            <w:tcW w:type="dxa" w:w="3096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Status remains incomplete</w:t>
            </w:r>
          </w:p>
        </w:tc>
        <w:tc>
          <w:tcPr>
            <w:tcW w:type="dxa" w:w="2448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Completed and pending steps</w:t>
            </w:r>
          </w:p>
        </w:tc>
        <w:tc>
          <w:tcPr>
            <w:tcW w:type="dxa" w:w="151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  <w:tr>
        <w:trPr>
          <w:cantSplit/>
        </w:trPr>
        <w:tc>
          <w:tcPr>
            <w:tcW w:type="dxa" w:w="223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Cascading error</w:t>
            </w:r>
          </w:p>
        </w:tc>
        <w:tc>
          <w:tcPr>
            <w:tcW w:type="dxa" w:w="3096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Contain before final action</w:t>
            </w:r>
          </w:p>
        </w:tc>
        <w:tc>
          <w:tcPr>
            <w:tcW w:type="dxa" w:w="2448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Gate that stopped propagation</w:t>
            </w:r>
          </w:p>
        </w:tc>
        <w:tc>
          <w:tcPr>
            <w:tcW w:type="dxa" w:w="151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  <w:tr>
        <w:trPr>
          <w:cantSplit/>
        </w:trPr>
        <w:tc>
          <w:tcPr>
            <w:tcW w:type="dxa" w:w="223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444C50"/>
                <w:sz w:val="18"/>
              </w:rPr>
              <w:t>Trace missing</w:t>
            </w:r>
          </w:p>
        </w:tc>
        <w:tc>
          <w:tcPr>
            <w:tcW w:type="dxa" w:w="3096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Release is blocked</w:t>
            </w:r>
          </w:p>
        </w:tc>
        <w:tc>
          <w:tcPr>
            <w:tcW w:type="dxa" w:w="2448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Audit completeness check</w:t>
            </w:r>
          </w:p>
        </w:tc>
        <w:tc>
          <w:tcPr>
            <w:tcW w:type="dxa" w:w="1512"/>
            <w:shd w:fill="F6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444C50"/>
                <w:sz w:val="18"/>
              </w:rPr>
              <w:t>Pass / Fail</w:t>
            </w:r>
          </w:p>
        </w:tc>
      </w:tr>
    </w:tbl>
    <w:p>
      <w:r>
        <w:br w:type="page"/>
      </w:r>
    </w:p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Execution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6768"/>
      </w:tblGrid>
      <w:tr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EAF5F2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Workflow and version</w:t>
            </w:r>
          </w:p>
        </w:tc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FFFFFF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________________________________________________________</w:t>
            </w:r>
          </w:p>
        </w:tc>
      </w:tr>
      <w:tr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EAF5F2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Agents and owners</w:t>
            </w:r>
          </w:p>
        </w:tc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FFFFFF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________________________________________________________</w:t>
            </w:r>
          </w:p>
        </w:tc>
      </w:tr>
      <w:tr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EAF5F2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Environment and date</w:t>
            </w:r>
          </w:p>
        </w:tc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FFFFFF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________________________________________________________</w:t>
            </w:r>
          </w:p>
        </w:tc>
      </w:tr>
      <w:tr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EAF5F2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Evidence location</w:t>
            </w:r>
          </w:p>
        </w:tc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FFFFFF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________________________________________________________</w:t>
            </w:r>
          </w:p>
        </w:tc>
      </w:tr>
      <w:tr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EAF5F2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Open risks and owner</w:t>
            </w:r>
          </w:p>
        </w:tc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FFFFFF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________________________________________________________</w:t>
            </w:r>
          </w:p>
        </w:tc>
      </w:tr>
      <w:tr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EAF5F2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Release decision</w:t>
            </w:r>
          </w:p>
        </w:tc>
        <w:tc>
          <w:tcPr>
            <w:tcW w:type="dxa" w:w="4997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  <w:shd w:fill="FFFFFF"/>
          </w:tcPr>
          <w:p>
            <w:r>
              <w:rPr>
                <w:rFonts w:ascii="Aptos" w:hAnsi="Aptos"/>
                <w:b w:val="0"/>
                <w:color w:val="444C50"/>
                <w:sz w:val="19"/>
              </w:rPr>
              <w:t>[ ] Pass   [ ] Conditional   [ ] Block</w:t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ptos" w:hAnsi="Aptos"/>
          <w:b/>
          <w:color w:val="000000"/>
          <w:sz w:val="36"/>
        </w:rPr>
        <w:t>Reference starting points</w:t>
      </w:r>
    </w:p>
    <w:p>
      <w:pPr>
        <w:spacing w:after="80"/>
        <w:ind w:left="259" w:hanging="259"/>
      </w:pPr>
      <w:r>
        <w:rPr>
          <w:rFonts w:ascii="Aptos" w:hAnsi="Aptos"/>
          <w:b w:val="0"/>
          <w:color w:val="444C50"/>
          <w:sz w:val="18"/>
        </w:rPr>
        <w:t>•  NIST AI Agent Standards Initiative  https://www.nist.gov/artificial-intelligence/ai-agent-standards-initiative</w:t>
      </w:r>
    </w:p>
    <w:p>
      <w:pPr>
        <w:spacing w:after="80"/>
        <w:ind w:left="259" w:hanging="259"/>
      </w:pPr>
      <w:r>
        <w:rPr>
          <w:rFonts w:ascii="Aptos" w:hAnsi="Aptos"/>
          <w:b w:val="0"/>
          <w:color w:val="444C50"/>
          <w:sz w:val="18"/>
        </w:rPr>
        <w:t>•  NIST Software and AI Agent Identity and Authorization  https://www.nccoe.nist.gov/projects/software-and-si-agent-identity-and-authorization</w:t>
      </w:r>
    </w:p>
    <w:p>
      <w:pPr>
        <w:spacing w:after="80"/>
        <w:ind w:left="259" w:hanging="259"/>
      </w:pPr>
      <w:r>
        <w:rPr>
          <w:rFonts w:ascii="Aptos" w:hAnsi="Aptos"/>
          <w:b w:val="0"/>
          <w:color w:val="444C50"/>
          <w:sz w:val="18"/>
        </w:rPr>
        <w:t>•  OpenAI Agents SDK Agent orchestration  https://openai.github.io/openai-agents-python/multi_agent/</w:t>
      </w:r>
    </w:p>
    <w:p>
      <w:pPr>
        <w:spacing w:after="80"/>
        <w:ind w:left="259" w:hanging="259"/>
      </w:pPr>
      <w:r>
        <w:rPr>
          <w:rFonts w:ascii="Aptos" w:hAnsi="Aptos"/>
          <w:b w:val="0"/>
          <w:color w:val="444C50"/>
          <w:sz w:val="18"/>
        </w:rPr>
        <w:t>•  Google A2A collaborative agents  https://developers.googleblog.com/how-a2a-is-building-a-world-of-collaborative-agents/</w:t>
      </w:r>
    </w:p>
    <w:p>
      <w:pPr>
        <w:spacing w:after="80"/>
        <w:ind w:left="259" w:hanging="259"/>
      </w:pPr>
      <w:r>
        <w:rPr>
          <w:rFonts w:ascii="Aptos" w:hAnsi="Aptos"/>
          <w:b w:val="0"/>
          <w:color w:val="444C50"/>
          <w:sz w:val="18"/>
        </w:rPr>
        <w:t>•  OWASP Top 10 for Agentic Applications 2026  https://genai.owasp.org/resource/owasp-top-10-for-agentic-applications-for-2026/</w:t>
      </w:r>
    </w:p>
    <w:sectPr w:rsidR="00FC693F" w:rsidRPr="0006063C" w:rsidSect="00034616">
      <w:pgSz w:w="12240" w:h="15840"/>
      <w:pgMar w:top="792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 Agent HANDOFF Testing Checklist</dc:title>
  <dc:subject>Quality engineering checklist for multi-agent AI workflows</dc:subject>
  <dc:creator>Nikhila Gulakaram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